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9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9"/>
      </w:tblGrid>
      <w:tr>
        <w:trPr/>
        <w:tc>
          <w:tcPr>
            <w:tcW w:w="1034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4"/>
              </w:rPr>
              <w:t>Finanční úřad pro Jihomoravský kraj</w:t>
            </w:r>
          </w:p>
        </w:tc>
      </w:tr>
      <w:tr>
        <w:trPr/>
        <w:tc>
          <w:tcPr>
            <w:tcW w:w="1034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  <w:t>náměstí Svobody 4, 602 00 Brno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10349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9"/>
      </w:tblGrid>
      <w:tr>
        <w:trPr/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44"/>
              </w:rPr>
            </w:pP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>Daň z nemovitých věcí – informace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Mkatabulky"/>
        <w:tblW w:w="10207" w:type="dxa"/>
        <w:jc w:val="left"/>
        <w:tblInd w:w="-14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0207"/>
      </w:tblGrid>
      <w:tr>
        <w:trPr/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Finanční úřad pro Jihomoravský kraj zveřejňuje telefonní čísla, na kterých Vám nabízí </w:t>
            </w: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  <w:t>informace a pomoc s vyplněním daňových přiznání k dani z nemovitých věcí</w:t>
            </w: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 tak, abyste šetřili čas a nemuseli podstupovat nepohodlí a případná rizika spojená s dopravou a osobní přítomností na finančním úřadě a jeho územních pracovištích (dále „ÚP“), zejména mimo místo Vašeho bydliště.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tbl>
            <w:tblPr>
              <w:tblStyle w:val="Mkatabulky"/>
              <w:tblW w:w="1014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414"/>
              <w:gridCol w:w="1634"/>
              <w:gridCol w:w="1633"/>
              <w:gridCol w:w="1462"/>
            </w:tblGrid>
            <w:tr>
              <w:trPr>
                <w:trHeight w:val="402" w:hRule="atLeast"/>
              </w:trPr>
              <w:tc>
                <w:tcPr>
                  <w:tcW w:w="5414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Brno IV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Rybníček 2, 602 00 Brno</w:t>
                  </w:r>
                </w:p>
              </w:tc>
              <w:tc>
                <w:tcPr>
                  <w:tcW w:w="1634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541 557 410</w:t>
                  </w:r>
                </w:p>
              </w:tc>
              <w:tc>
                <w:tcPr>
                  <w:tcW w:w="1633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541 557 460</w:t>
                  </w:r>
                </w:p>
              </w:tc>
              <w:tc>
                <w:tcPr>
                  <w:tcW w:w="146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541 557 318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tbl>
            <w:tblPr>
              <w:tblStyle w:val="Mkatabulky"/>
              <w:tblW w:w="101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176"/>
              <w:gridCol w:w="2357"/>
              <w:gridCol w:w="1612"/>
            </w:tblGrid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Brno-venkov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Příkop 8, 604 24 Brno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545 125 155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545 125 156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Blansku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</w:t>
                  </w: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Seifertova 7, 678 11 Blansko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516 487 333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516 487 332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Boskovicích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17. listopadu 6, 680 01 Boskovice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516 487 126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516 487 184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Břeclavi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Sladová 1, 690 02 Břeclav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519 304 400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Hodoníně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Dukelských hrdinů 1, 695 51 Hodonín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518 394 110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Hustopečích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Nádražní 35, 693 01 Hustopeče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519 304 401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Ivančicích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Na Spojce 1, 664 91 Ivančice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545 125 155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545 125 156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Kyjově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</w:t>
                  </w: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Tř. Komenského 1360/18, 697 01 Kyjov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518 394 361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518 394 396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 Tišnově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Brněnská 148, 666 01 Tišnov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541 557 410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541 557 460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ve Veselí nad Moravou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nám. Míru 1759, 698 01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518 394 467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ve Vyškově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</w:t>
                  </w: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 xml:space="preserve"> 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Palánek 1, 682 01 Vyškov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517 302 391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517 302 382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6176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ÚP ve Znojmě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nám. Svobody 8, 669 01 Znojmo</w:t>
                  </w:r>
                </w:p>
              </w:tc>
              <w:tc>
                <w:tcPr>
                  <w:tcW w:w="2357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515 211 369</w:t>
                  </w:r>
                </w:p>
              </w:tc>
              <w:tc>
                <w:tcPr>
                  <w:tcW w:w="1612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515 211 427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>
            <w:pPr>
              <w:pStyle w:val="Normal"/>
              <w:widowControl/>
              <w:tabs>
                <w:tab w:val="clear" w:pos="708"/>
                <w:tab w:val="left" w:pos="3270" w:leader="none"/>
              </w:tabs>
              <w:spacing w:before="0" w:after="0"/>
              <w:jc w:val="both"/>
              <w:rPr>
                <w:sz w:val="18"/>
              </w:rPr>
            </w:pPr>
            <w:r>
              <w:rPr>
                <w:rFonts w:eastAsia="Times New Roman" w:cs="Arial"/>
                <w:kern w:val="0"/>
                <w:sz w:val="18"/>
                <w:szCs w:val="22"/>
                <w:lang w:val="cs-CZ" w:eastAsia="cs-CZ" w:bidi="ar-SA"/>
              </w:rPr>
              <w:tab/>
            </w:r>
          </w:p>
          <w:tbl>
            <w:tblPr>
              <w:tblStyle w:val="Mkatabulky"/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48"/>
              <w:gridCol w:w="1649"/>
              <w:gridCol w:w="1896"/>
            </w:tblGrid>
            <w:tr>
              <w:trPr>
                <w:trHeight w:val="397" w:hRule="atLeast"/>
              </w:trPr>
              <w:tc>
                <w:tcPr>
                  <w:tcW w:w="6548" w:type="dxa"/>
                  <w:tcBorders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b/>
                      <w:kern w:val="0"/>
                      <w:sz w:val="22"/>
                      <w:szCs w:val="22"/>
                      <w:lang w:val="cs-CZ" w:eastAsia="cs-CZ" w:bidi="ar-SA"/>
                    </w:rPr>
                    <w:t>FÚ pro Jihomoravský kraj</w:t>
                  </w: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, nám. Svobody 4, 602 00 Brno</w:t>
                  </w:r>
                </w:p>
              </w:tc>
              <w:tc>
                <w:tcPr>
                  <w:tcW w:w="1649" w:type="dxa"/>
                  <w:tcBorders>
                    <w:left w:val="nil"/>
                    <w:righ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542 192 142</w:t>
                  </w:r>
                </w:p>
              </w:tc>
              <w:tc>
                <w:tcPr>
                  <w:tcW w:w="1896" w:type="dxa"/>
                  <w:tcBorders>
                    <w:left w:val="nil"/>
                  </w:tcBorders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Arial" w:hAnsi="Arial"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</w:pPr>
                  <w:r>
                    <w:rPr>
                      <w:rFonts w:eastAsia="Times New Roman" w:cs="Arial"/>
                      <w:kern w:val="0"/>
                      <w:sz w:val="22"/>
                      <w:szCs w:val="22"/>
                      <w:lang w:val="cs-CZ" w:eastAsia="cs-CZ" w:bidi="ar-SA"/>
                    </w:rPr>
                    <w:t>542 192 143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jc w:val="left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Poplatníci z Brna pozor! </w:t>
            </w:r>
            <w:r>
              <w:rPr>
                <w:rFonts w:eastAsia="Times New Roman" w:cs="Arial"/>
                <w:b/>
                <w:bCs/>
                <w:kern w:val="0"/>
                <w:sz w:val="22"/>
                <w:szCs w:val="22"/>
                <w:lang w:val="cs-CZ" w:eastAsia="cs-CZ" w:bidi="ar-SA"/>
              </w:rPr>
              <w:t>ÚP Brno IV nově spravuje daň z nemovitých věcí za celé Brno (všechny městské obvody)</w:t>
            </w: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>. Nemusíte tak hledat, pod které konkrétní brněnské územní pracoviště spadáte, daň z nemovitých věcí vyřídíte vždy na Územním pracovišti Brno IV.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>Na ÚP Brno I, ÚP Brno II a ÚP Brno III můžete daňové přiznání k dani z nemovitých věcí rovněž podat, ale informace a případnou pomoc s vyplněním přiznání Vám poskytnou na ÚP Brno IV a telefonních číslech tohoto ÚP uvedených výše.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Pracovníci správce daně se Vám budou ve věci daně z nemovitých věcí na uvedených telefonech věnovat každý pracovní den, vždy </w:t>
            </w: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  <w:t>MINIMÁLNĚ</w:t>
            </w: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  <w:t xml:space="preserve"> v době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sz w:val="2"/>
                <w:szCs w:val="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2143" w:leader="none"/>
              </w:tabs>
              <w:spacing w:before="0" w:after="0"/>
              <w:jc w:val="both"/>
              <w:rPr>
                <w:sz w:val="12"/>
                <w:szCs w:val="12"/>
              </w:rPr>
            </w:pPr>
            <w:r>
              <w:rPr>
                <w:rFonts w:eastAsia="Times New Roman" w:cs="Arial"/>
                <w:kern w:val="0"/>
                <w:sz w:val="12"/>
                <w:szCs w:val="12"/>
                <w:lang w:val="cs-CZ" w:eastAsia="cs-CZ" w:bidi="ar-SA"/>
              </w:rPr>
              <w:tab/>
            </w:r>
          </w:p>
          <w:p>
            <w:pPr>
              <w:pStyle w:val="Normal"/>
              <w:widowControl/>
              <w:tabs>
                <w:tab w:val="clear" w:pos="708"/>
                <w:tab w:val="right" w:pos="9424" w:leader="none"/>
              </w:tabs>
              <w:spacing w:before="0" w:after="0"/>
              <w:jc w:val="center"/>
              <w:rPr>
                <w:b/>
                <w:b/>
                <w:sz w:val="44"/>
              </w:rPr>
            </w:pP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 xml:space="preserve">Po, St 8:00 – 16:30 </w:t>
              <w:tab/>
              <w:t>Út, Čt 8:00 – 14:30</w:t>
            </w:r>
          </w:p>
          <w:p>
            <w:pPr>
              <w:pStyle w:val="Normal"/>
              <w:widowControl/>
              <w:tabs>
                <w:tab w:val="clear" w:pos="708"/>
                <w:tab w:val="right" w:pos="9424" w:leader="none"/>
              </w:tabs>
              <w:spacing w:before="0" w:after="0"/>
              <w:jc w:val="center"/>
              <w:rPr>
                <w:b/>
                <w:b/>
                <w:sz w:val="44"/>
              </w:rPr>
            </w:pP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Times New Roman" w:cs="Arial"/>
                <w:b/>
                <w:kern w:val="0"/>
                <w:sz w:val="44"/>
                <w:szCs w:val="22"/>
                <w:lang w:val="cs-CZ" w:eastAsia="cs-CZ" w:bidi="ar-SA"/>
              </w:rPr>
              <w:t>Pá 8:00 – 13:30</w:t>
            </w:r>
          </w:p>
          <w:p>
            <w:pPr>
              <w:pStyle w:val="Normal"/>
              <w:widowControl/>
              <w:tabs>
                <w:tab w:val="clear" w:pos="708"/>
                <w:tab w:val="left" w:pos="234" w:leader="none"/>
              </w:tabs>
              <w:spacing w:before="0" w:after="0"/>
              <w:jc w:val="left"/>
              <w:rPr>
                <w:b/>
                <w:b/>
                <w:sz w:val="12"/>
                <w:szCs w:val="12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val="cs-CZ" w:eastAsia="cs-CZ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Times New Roman" w:cs="Arial"/>
                <w:b/>
                <w:kern w:val="0"/>
                <w:sz w:val="32"/>
                <w:szCs w:val="22"/>
                <w:lang w:val="cs-CZ" w:eastAsia="cs-CZ" w:bidi="ar-SA"/>
              </w:rPr>
              <w:t>ve dnech od 2. ledna do 3. února 2023</w:t>
            </w:r>
          </w:p>
        </w:tc>
      </w:tr>
    </w:tbl>
    <w:p>
      <w:pPr>
        <w:pStyle w:val="Normal"/>
        <w:tabs>
          <w:tab w:val="clear" w:pos="708"/>
          <w:tab w:val="left" w:pos="4186" w:leader="none"/>
        </w:tabs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tabs>
          <w:tab w:val="clear" w:pos="708"/>
          <w:tab w:val="left" w:pos="4186" w:leader="none"/>
        </w:tabs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tabs>
          <w:tab w:val="clear" w:pos="708"/>
          <w:tab w:val="left" w:pos="4186" w:leader="none"/>
        </w:tabs>
        <w:rPr>
          <w:sz w:val="16"/>
          <w:szCs w:val="18"/>
        </w:rPr>
      </w:pPr>
      <w:r>
        <w:rPr>
          <w:sz w:val="16"/>
          <w:szCs w:val="18"/>
        </w:rPr>
      </w:r>
    </w:p>
    <w:tbl>
      <w:tblPr>
        <w:tblW w:w="10349" w:type="dxa"/>
        <w:jc w:val="left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4"/>
        <w:gridCol w:w="5564"/>
      </w:tblGrid>
      <w:tr>
        <w:trPr/>
        <w:tc>
          <w:tcPr>
            <w:tcW w:w="4784" w:type="dxa"/>
            <w:tcBorders/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56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Ing. Martin Komárek, v.r.</w:t>
            </w:r>
          </w:p>
        </w:tc>
      </w:tr>
      <w:tr>
        <w:trPr>
          <w:trHeight w:val="200" w:hRule="atLeast"/>
        </w:trPr>
        <w:tc>
          <w:tcPr>
            <w:tcW w:w="47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56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ředitel                          </w:t>
            </w:r>
          </w:p>
        </w:tc>
      </w:tr>
    </w:tbl>
    <w:p>
      <w:pPr>
        <w:pStyle w:val="Normal"/>
        <w:tabs>
          <w:tab w:val="clear" w:pos="708"/>
          <w:tab w:val="left" w:pos="4186" w:leader="none"/>
        </w:tabs>
        <w:rPr>
          <w:sz w:val="10"/>
          <w:szCs w:val="10"/>
        </w:rPr>
      </w:pPr>
      <w:r>
        <w:rPr/>
      </w:r>
    </w:p>
    <w:sectPr>
      <w:headerReference w:type="default" r:id="rId2"/>
      <w:type w:val="nextPage"/>
      <w:pgSz w:w="11906" w:h="16838"/>
      <w:pgMar w:left="1077" w:right="1134" w:gutter="0" w:header="426" w:top="1247" w:footer="0" w:bottom="426"/>
      <w:pgNumType w:start="1"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ind w:left="-284" w:firstLine="142"/>
      <w:rPr>
        <w:sz w:val="20"/>
        <w:szCs w:val="20"/>
      </w:rPr>
    </w:pPr>
    <w:r>
      <w:rPr/>
      <w:drawing>
        <wp:inline distT="0" distB="0" distL="0" distR="0">
          <wp:extent cx="419100" cy="419100"/>
          <wp:effectExtent l="0" t="0" r="0" b="0"/>
          <wp:docPr id="1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6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69df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verflowPunct w:val="true"/>
      <w:spacing w:before="0" w:after="120"/>
      <w:ind w:right="-567" w:hanging="0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al"/>
    <w:next w:val="Normal"/>
    <w:qFormat/>
    <w:pPr>
      <w:keepNext w:val="true"/>
      <w:overflowPunct w:val="true"/>
      <w:jc w:val="center"/>
      <w:outlineLvl w:val="1"/>
    </w:pPr>
    <w:rPr>
      <w:rFonts w:eastAsia="Arial Unicode MS"/>
      <w:b/>
      <w:sz w:val="28"/>
      <w:szCs w:val="20"/>
      <w:vertAlign w:val="superscript"/>
    </w:rPr>
  </w:style>
  <w:style w:type="paragraph" w:styleId="Nadpis4">
    <w:name w:val="Heading 4"/>
    <w:basedOn w:val="Normal"/>
    <w:next w:val="Normal"/>
    <w:qFormat/>
    <w:pPr>
      <w:keepNext w:val="true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semiHidden/>
    <w:qFormat/>
    <w:rsid w:val="00bd47b8"/>
    <w:rPr/>
  </w:style>
  <w:style w:type="character" w:styleId="PedmtkomenteChar" w:customStyle="1">
    <w:name w:val="Předmět komentáře Char"/>
    <w:link w:val="Annotationsubject"/>
    <w:qFormat/>
    <w:rsid w:val="00bd47b8"/>
    <w:rPr>
      <w:b/>
      <w:bCs/>
    </w:rPr>
  </w:style>
  <w:style w:type="character" w:styleId="ZhlavChar" w:customStyle="1">
    <w:name w:val="Záhlaví Char"/>
    <w:qFormat/>
    <w:rsid w:val="00fd7b46"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overflowPunct w:val="true"/>
      <w:jc w:val="both"/>
    </w:pPr>
    <w:rPr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Cs w:val="20"/>
    </w:rPr>
  </w:style>
  <w:style w:type="paragraph" w:styleId="Popisky" w:customStyle="1">
    <w:name w:val="Popisky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cs-CZ" w:eastAsia="cs-CZ" w:bidi="ar-SA"/>
    </w:rPr>
  </w:style>
  <w:style w:type="paragraph" w:styleId="BodyText2">
    <w:name w:val="Body Text 2"/>
    <w:basedOn w:val="Normal"/>
    <w:qFormat/>
    <w:pPr>
      <w:spacing w:before="120" w:after="120"/>
      <w:jc w:val="both"/>
    </w:pPr>
    <w:rPr>
      <w:sz w:val="28"/>
      <w:szCs w:val="20"/>
    </w:rPr>
  </w:style>
  <w:style w:type="paragraph" w:styleId="Odsazentlatextu">
    <w:name w:val="Body Text Indent"/>
    <w:basedOn w:val="Normal"/>
    <w:pPr>
      <w:spacing w:before="0" w:after="120"/>
      <w:ind w:firstLine="708"/>
      <w:jc w:val="both"/>
    </w:pPr>
    <w:rPr/>
  </w:style>
  <w:style w:type="paragraph" w:styleId="Annotationtext">
    <w:name w:val="annotation text"/>
    <w:basedOn w:val="Normal"/>
    <w:link w:val="TextkomenteChar"/>
    <w:semiHidden/>
    <w:qFormat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ab0e40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bd47b8"/>
    <w:pPr/>
    <w:rPr>
      <w:b/>
      <w:bCs/>
    </w:rPr>
  </w:style>
  <w:style w:type="paragraph" w:styleId="Revision">
    <w:name w:val="Revision"/>
    <w:uiPriority w:val="99"/>
    <w:semiHidden/>
    <w:qFormat/>
    <w:rsid w:val="00a2703f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b3e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CCE-AD6C-4414-A624-E8E1DAC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2</Pages>
  <Words>425</Words>
  <Characters>1940</Characters>
  <CharactersWithSpaces>2347</CharactersWithSpaces>
  <Paragraphs>55</Paragraphs>
  <Company>Generální finanční ředitelství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2022-11-30T15:37:00Z</dcterms:created>
  <dc:creator>Kunc Richard Ing. (FÚ pro Jihomoravský kraj)</dc:creator>
  <dc:description/>
  <dc:language>cs-CZ</dc:language>
  <cp:lastModifiedBy>Stančík David JUDr. (FÚ pro Jihomoravský kraj)</cp:lastModifiedBy>
  <cp:lastPrinted>2013-09-26T09:26:00Z</cp:lastPrinted>
  <dcterms:modified xsi:type="dcterms:W3CDTF">2022-12-08T07:28:00Z</dcterms:modified>
  <cp:revision>6</cp:revision>
  <dc:subject/>
  <dc:title>Obecná úřední korespondence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